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ind w:firstLine="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Annex H.</w:t>
      </w:r>
    </w:p>
    <w:p w:rsidR="00000000" w:rsidDel="00000000" w:rsidP="00000000" w:rsidRDefault="00000000" w:rsidRPr="00000000" w14:paraId="00000002">
      <w:pPr>
        <w:spacing w:after="0" w:line="276" w:lineRule="auto"/>
        <w:ind w:firstLine="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Requirements for Amendment of Certificate of Registration and License to Operate (CRLTO) and Certificate of Accreditation</w:t>
      </w:r>
    </w:p>
    <w:p w:rsidR="00000000" w:rsidDel="00000000" w:rsidP="00000000" w:rsidRDefault="00000000" w:rsidRPr="00000000" w14:paraId="00000004">
      <w:pPr>
        <w:spacing w:after="0" w:line="276" w:lineRule="auto"/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8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3480"/>
        <w:gridCol w:w="1680"/>
        <w:gridCol w:w="2310"/>
        <w:gridCol w:w="2415"/>
        <w:tblGridChange w:id="0">
          <w:tblGrid>
            <w:gridCol w:w="2955"/>
            <w:gridCol w:w="3480"/>
            <w:gridCol w:w="1680"/>
            <w:gridCol w:w="2310"/>
            <w:gridCol w:w="2415"/>
          </w:tblGrid>
        </w:tblGridChange>
      </w:tblGrid>
      <w:tr>
        <w:trPr>
          <w:cantSplit w:val="0"/>
          <w:trHeight w:val="44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Amendments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Documentary Requirements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Processing Fee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Processing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Change of name and/or client category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numPr>
                <w:ilvl w:val="1"/>
                <w:numId w:val="5"/>
              </w:numPr>
              <w:spacing w:after="200" w:line="240" w:lineRule="auto"/>
              <w:ind w:left="270" w:hanging="27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Amended SEC Certificate or Articles of Incorporation, if applicable</w:t>
            </w:r>
          </w:p>
          <w:p w:rsidR="00000000" w:rsidDel="00000000" w:rsidP="00000000" w:rsidRDefault="00000000" w:rsidRPr="00000000" w14:paraId="0000000C">
            <w:pPr>
              <w:numPr>
                <w:ilvl w:val="1"/>
                <w:numId w:val="5"/>
              </w:numPr>
              <w:spacing w:after="200" w:line="240" w:lineRule="auto"/>
              <w:ind w:left="270" w:hanging="27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Amended Constitution and By-Laws, if applicable</w:t>
            </w:r>
          </w:p>
          <w:p w:rsidR="00000000" w:rsidDel="00000000" w:rsidP="00000000" w:rsidRDefault="00000000" w:rsidRPr="00000000" w14:paraId="0000000D">
            <w:pPr>
              <w:numPr>
                <w:ilvl w:val="1"/>
                <w:numId w:val="5"/>
              </w:numPr>
              <w:spacing w:after="200" w:line="240" w:lineRule="auto"/>
              <w:ind w:left="270" w:hanging="27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E-copy of the issued CRLTO or Certificate of Accreditation;</w:t>
            </w:r>
          </w:p>
          <w:p w:rsidR="00000000" w:rsidDel="00000000" w:rsidP="00000000" w:rsidRDefault="00000000" w:rsidRPr="00000000" w14:paraId="0000000E">
            <w:pPr>
              <w:numPr>
                <w:ilvl w:val="1"/>
                <w:numId w:val="5"/>
              </w:numPr>
              <w:spacing w:after="200" w:line="240" w:lineRule="auto"/>
              <w:ind w:left="270" w:hanging="27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Board resolution for change of name and/or client category, if applicable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₽1,000.00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Three (3) working days upon receipt of complete and compliant documents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B. Typographical Error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6"/>
              </w:numPr>
              <w:spacing w:after="0" w:line="240" w:lineRule="auto"/>
              <w:ind w:left="270" w:hanging="27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E-copy of the issued CRLTO or Certificate of Accreditation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Three (3) working days upon receipt of complete and compliant documents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C. Voluntary cessation of some areas of operation and/or programs and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spacing w:after="0" w:afterAutospacing="0" w:line="240" w:lineRule="auto"/>
              <w:ind w:left="270" w:hanging="27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Copy of Board Resolution that contains the following information: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Areas to be closed;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Programs and Services;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Beneficiary Category, Reason for Closure and Plan of Action for the Beneficiary;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15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after="200" w:line="240" w:lineRule="auto"/>
              <w:ind w:left="270" w:hanging="27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E-copy of the Issued Certificate of RLTO and Accreditation.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₽1,000.00 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Seven (7) working days upon receipt of complete and compliant documents.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DSWD SB shall conduct a validation assessment visit to the area/s to be closed.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spacing w:after="20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Applicable for those SWDAs operating in more than one (1) region.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spacing w:after="200" w:line="240" w:lineRule="auto"/>
              <w:ind w:left="4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DSWD SB shall conduct a validation assessment visit to the area/s to be closed.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D. Expansion of Operation and/or Areas of Coverage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Documentary requirements for registration and licensing set under this guidelines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Php 2,000.00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Seven (7) working days upon receipt of complete and compliant documents.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 SWAs must apply for a certificate of accreditation for its new facility/ operations.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E. Transfer of Operation or Facility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Transfer of Facilities / Operations within One (1) Region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Documentary requirements for registration and licensing set under this guidelines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Php 2,000.00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Seven (7) working days upon receipt of complete and compliant documents.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 SWAs must apply for a certificate of accreditation for its new facility/ operations.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Transfer of Operation from One (1) Region to Another Region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0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Documentary requirements for registration and licensing set under this guidelines</w:t>
            </w:r>
          </w:p>
          <w:p w:rsidR="00000000" w:rsidDel="00000000" w:rsidP="00000000" w:rsidRDefault="00000000" w:rsidRPr="00000000" w14:paraId="0000003B">
            <w:pPr>
              <w:spacing w:after="20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 E-copy of the CRLTO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0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Php 2,000.00.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0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Seven (7)  working days upon receipt of complete and compliant documents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 the Private Residential-Based and Center-Based, no inter-regional transfer of operation of their beneficiaries shall take place. Transfer of operation, if ever, must be done within the region.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However, if there is no available facility within the region, the SWDA must provide a notarized self-certification that they have exhausted all efforts to transfer the residents within the region. </w:t>
            </w:r>
          </w:p>
        </w:tc>
      </w:tr>
    </w:tbl>
    <w:p w:rsidR="00000000" w:rsidDel="00000000" w:rsidP="00000000" w:rsidRDefault="00000000" w:rsidRPr="00000000" w14:paraId="00000042">
      <w:pPr>
        <w:spacing w:after="0" w:line="276" w:lineRule="auto"/>
        <w:ind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440" w:top="1612.8000000000002" w:left="1440" w:right="1440" w:header="851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pBdr>
        <w:bottom w:color="000000" w:space="1" w:sz="12" w:val="single"/>
      </w:pBdr>
      <w:tabs>
        <w:tab w:val="left" w:leader="none" w:pos="4900"/>
        <w:tab w:val="center" w:leader="none" w:pos="5233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DSWD | RSIDG | SB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4900"/>
        <w:tab w:val="center" w:leader="none" w:pos="5233"/>
      </w:tabs>
      <w:spacing w:after="0" w:line="240" w:lineRule="auto"/>
      <w:ind w:left="142" w:firstLine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8505825</wp:posOffset>
          </wp:positionH>
          <wp:positionV relativeFrom="paragraph">
            <wp:posOffset>-63824</wp:posOffset>
          </wp:positionV>
          <wp:extent cx="719455" cy="449580"/>
          <wp:effectExtent b="0" l="0" r="0" t="0"/>
          <wp:wrapSquare wrapText="bothSides" distB="0" distT="0" distL="114300" distR="114300"/>
          <wp:docPr id="11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455" cy="4495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-257169</wp:posOffset>
          </wp:positionH>
          <wp:positionV relativeFrom="paragraph">
            <wp:posOffset>-48888</wp:posOffset>
          </wp:positionV>
          <wp:extent cx="718820" cy="430530"/>
          <wp:effectExtent b="0" l="0" r="0" t="0"/>
          <wp:wrapSquare wrapText="bothSides" distB="0" distT="0" distL="114300" distR="114300"/>
          <wp:docPr descr="C:\Users\ccabarraca\Desktop\CHILL\REFERENCE\ISO\ISMS Cert Mark.jpg" id="111" name="image2.jpg"/>
          <a:graphic>
            <a:graphicData uri="http://schemas.openxmlformats.org/drawingml/2006/picture">
              <pic:pic>
                <pic:nvPicPr>
                  <pic:cNvPr descr="C:\Users\ccabarraca\Desktop\CHILL\REFERENCE\ISO\ISMS Cert Mark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820" cy="4305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DSWD Central Office, IBP Road, Batasan Pambansa Complex, Constitution Hills, Quezon City, Philippines 1126</w:t>
      <w:br w:type="textWrapping"/>
      <w:t xml:space="preserve">Website: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color w:val="0000ff"/>
          <w:sz w:val="16"/>
          <w:szCs w:val="16"/>
          <w:u w:val="single"/>
          <w:rtl w:val="0"/>
        </w:rPr>
        <w:t xml:space="preserve">http://www.dswd.gov.ph</w:t>
      </w:r>
    </w:hyperlink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 Tel Nos.: (632) 8 931-8101 to 07  Telefax: (632) 8 931-8191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Bdr>
        <w:bottom w:color="000000" w:space="1" w:sz="12" w:val="single"/>
      </w:pBdr>
      <w:tabs>
        <w:tab w:val="left" w:leader="none" w:pos="4900"/>
        <w:tab w:val="center" w:leader="none" w:pos="5233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DSWD | (CLUSTER NAME / FIELD OFFICE NO.) | (OFFICE NAME)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16"/>
        <w:szCs w:val="16"/>
        <w:rtl w:val="0"/>
      </w:rPr>
      <w:t xml:space="preserve">DSWD-GF-010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16"/>
        <w:szCs w:val="16"/>
        <w:rtl w:val="0"/>
      </w:rPr>
      <w:t xml:space="preserve">REV 0</w:t>
    </w: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3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16"/>
        <w:szCs w:val="16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04 FEB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Times New Roman" w:cs="Times New Roman" w:eastAsia="Times New Roman" w:hAnsi="Times New Roman"/>
        <w:i w:val="1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spacing w:after="0" w:line="240" w:lineRule="auto"/>
      <w:ind w:right="-330" w:hanging="2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DSWD-GF-010 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| </w:t>
    </w: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REV 03 | 04 FEB 2025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63500</wp:posOffset>
              </wp:positionV>
              <wp:extent cx="3036570" cy="798830"/>
              <wp:effectExtent b="0" l="0" r="0" t="0"/>
              <wp:wrapNone/>
              <wp:docPr id="10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61053" y="3413923"/>
                        <a:ext cx="2969895" cy="732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63500</wp:posOffset>
              </wp:positionV>
              <wp:extent cx="3036570" cy="798830"/>
              <wp:effectExtent b="0" l="0" r="0" t="0"/>
              <wp:wrapNone/>
              <wp:docPr id="10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36570" cy="7988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ind w:hanging="2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-812799</wp:posOffset>
              </wp:positionH>
              <wp:positionV relativeFrom="paragraph">
                <wp:posOffset>25400</wp:posOffset>
              </wp:positionV>
              <wp:extent cx="2969260" cy="756499"/>
              <wp:effectExtent b="0" l="0" r="0" t="0"/>
              <wp:wrapNone/>
              <wp:docPr id="10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61350" y="3401750"/>
                        <a:ext cx="2969260" cy="756499"/>
                        <a:chOff x="3861350" y="3401750"/>
                        <a:chExt cx="2969300" cy="756500"/>
                      </a:xfrm>
                    </wpg:grpSpPr>
                    <wpg:grpSp>
                      <wpg:cNvGrpSpPr/>
                      <wpg:grpSpPr>
                        <a:xfrm>
                          <a:off x="3861370" y="3401751"/>
                          <a:ext cx="2969260" cy="756499"/>
                          <a:chOff x="3861350" y="3401750"/>
                          <a:chExt cx="2969300" cy="7565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3861350" y="3401750"/>
                            <a:ext cx="2969300" cy="75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861370" y="3401751"/>
                            <a:ext cx="2969260" cy="756499"/>
                            <a:chOff x="3861350" y="3401750"/>
                            <a:chExt cx="2969300" cy="75650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3861350" y="3401750"/>
                              <a:ext cx="2969300" cy="756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61370" y="3401751"/>
                              <a:ext cx="2969260" cy="756499"/>
                              <a:chOff x="3861350" y="3401750"/>
                              <a:chExt cx="2969300" cy="756500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3861350" y="3401750"/>
                                <a:ext cx="2969300" cy="756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861370" y="3401751"/>
                                <a:ext cx="2969260" cy="756499"/>
                                <a:chOff x="3861350" y="3401750"/>
                                <a:chExt cx="2969300" cy="756500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3861350" y="3401750"/>
                                  <a:ext cx="2969300" cy="75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3861370" y="3401751"/>
                                  <a:ext cx="2969260" cy="756499"/>
                                  <a:chOff x="3861350" y="3406475"/>
                                  <a:chExt cx="2969300" cy="74705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3861350" y="3406475"/>
                                    <a:ext cx="2969300" cy="747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861370" y="3406479"/>
                                    <a:ext cx="2969260" cy="747043"/>
                                    <a:chOff x="3861350" y="3414225"/>
                                    <a:chExt cx="2969300" cy="731550"/>
                                  </a:xfrm>
                                </wpg:grpSpPr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3861350" y="3414225"/>
                                      <a:ext cx="2969300" cy="73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861370" y="3414240"/>
                                      <a:ext cx="2969260" cy="731520"/>
                                      <a:chOff x="0" y="0"/>
                                      <a:chExt cx="2970147" cy="732150"/>
                                    </a:xfrm>
                                  </wpg:grpSpPr>
                                  <wps:wsp>
                                    <wps:cNvSpPr/>
                                    <wps:cNvPr id="16" name="Shape 16"/>
                                    <wps:spPr>
                                      <a:xfrm>
                                        <a:off x="0" y="0"/>
                                        <a:ext cx="2970125" cy="732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17" name="Shape 17"/>
                                    <wps:spPr>
                                      <a:xfrm>
                                        <a:off x="0" y="0"/>
                                        <a:ext cx="2970125" cy="732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pic:pic>
                                    <pic:nvPicPr>
                                      <pic:cNvPr id="18" name="Shape 18"/>
                                      <pic:cNvPicPr preferRelativeResize="0"/>
                                    </pic:nvPicPr>
                                    <pic:blipFill rotWithShape="1">
                                      <a:blip r:embed="rId2">
                                        <a:alphaModFix/>
                                      </a:blip>
                                      <a:srcRect b="16568" l="68745" r="7196" t="5246"/>
                                      <a:stretch/>
                                    </pic:blipFill>
                                    <pic:spPr>
                                      <a:xfrm>
                                        <a:off x="2380232" y="49506"/>
                                        <a:ext cx="589915" cy="5708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-812799</wp:posOffset>
              </wp:positionH>
              <wp:positionV relativeFrom="paragraph">
                <wp:posOffset>25400</wp:posOffset>
              </wp:positionV>
              <wp:extent cx="2969260" cy="756499"/>
              <wp:effectExtent b="0" l="0" r="0" t="0"/>
              <wp:wrapNone/>
              <wp:docPr id="10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69260" cy="75649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2"/>
      <w:tblW w:w="11895.0" w:type="dxa"/>
      <w:jc w:val="left"/>
      <w:tblInd w:w="-108.0" w:type="dxa"/>
      <w:tblLayout w:type="fixed"/>
      <w:tblLook w:val="0000"/>
    </w:tblPr>
    <w:tblGrid>
      <w:gridCol w:w="2715"/>
      <w:gridCol w:w="3690"/>
      <w:gridCol w:w="2745"/>
      <w:gridCol w:w="2745"/>
      <w:tblGridChange w:id="0">
        <w:tblGrid>
          <w:gridCol w:w="2715"/>
          <w:gridCol w:w="3690"/>
          <w:gridCol w:w="2745"/>
          <w:gridCol w:w="2745"/>
        </w:tblGrid>
      </w:tblGridChange>
    </w:tblGrid>
    <w:tr>
      <w:trPr>
        <w:cantSplit w:val="0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hanging="2"/>
            <w:rPr>
              <w:rFonts w:ascii="Times New Roman" w:cs="Times New Roman" w:eastAsia="Times New Roman" w:hAnsi="Times New Roman"/>
              <w:color w:val="000000"/>
            </w:rPr>
          </w:pPr>
          <w:bookmarkStart w:colFirst="0" w:colLast="0" w:name="_heading=h.1fob9te" w:id="0"/>
          <w:bookmarkEnd w:id="0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-153027</wp:posOffset>
                </wp:positionH>
                <wp:positionV relativeFrom="paragraph">
                  <wp:posOffset>-165094</wp:posOffset>
                </wp:positionV>
                <wp:extent cx="1779270" cy="735965"/>
                <wp:effectExtent b="0" l="0" r="0" t="0"/>
                <wp:wrapNone/>
                <wp:docPr id="1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9270" cy="735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4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26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D">
          <w:pPr>
            <w:spacing w:after="0" w:line="240" w:lineRule="auto"/>
            <w:ind w:right="36" w:hanging="2"/>
            <w:rPr>
              <w:rFonts w:ascii="Times New Roman" w:cs="Times New Roman" w:eastAsia="Times New Roman" w:hAnsi="Times New Roman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E">
          <w:pPr>
            <w:tabs>
              <w:tab w:val="left" w:leader="none" w:pos="3299"/>
              <w:tab w:val="right" w:leader="none" w:pos="4292"/>
            </w:tabs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F">
          <w:pPr>
            <w:tabs>
              <w:tab w:val="left" w:leader="none" w:pos="3299"/>
              <w:tab w:val="right" w:leader="none" w:pos="4292"/>
            </w:tabs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firstLine="0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Arial" w:cs="Arial" w:eastAsia="Arial" w:hAnsi="Arial"/>
        <w:color w:val="000000"/>
        <w:sz w:val="10"/>
        <w:szCs w:val="10"/>
      </w:rPr>
    </w:pPr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DSWD-GF-010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bookmarkStart w:colFirst="0" w:colLast="0" w:name="_heading=h.30j0zll" w:id="1"/>
    <w:bookmarkEnd w:id="1"/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REV 0</w:t>
    </w:r>
    <w:r w:rsidDel="00000000" w:rsidR="00000000" w:rsidRPr="00000000">
      <w:rPr>
        <w:rFonts w:ascii="Arial" w:cs="Arial" w:eastAsia="Arial" w:hAnsi="Arial"/>
        <w:i w:val="1"/>
        <w:sz w:val="10"/>
        <w:szCs w:val="10"/>
        <w:rtl w:val="0"/>
      </w:rPr>
      <w:t xml:space="preserve">0</w:t>
    </w:r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 / 12 OCT 2021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117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53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261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153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u w:val="none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333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4860" w:hanging="180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5130" w:hanging="180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PH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semiHidden w:val="1"/>
    <w:unhideWhenUsed w:val="1"/>
    <w:rsid w:val="008177D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8177D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419C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419CB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semiHidden w:val="1"/>
    <w:unhideWhenUsed w:val="1"/>
    <w:rsid w:val="002B48EC"/>
    <w:rPr>
      <w:color w:val="0000ff"/>
      <w:u w:val="single"/>
    </w:r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 w:val="1"/>
    <w:rsid w:val="00700694"/>
    <w:pPr>
      <w:spacing w:after="0" w:line="240" w:lineRule="auto"/>
      <w:ind w:firstLine="0"/>
    </w:p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Relationship Id="rId3" Type="http://schemas.openxmlformats.org/officeDocument/2006/relationships/hyperlink" Target="http://www.dswd.gov.ph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6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ciWb7Ze0IYhgqq0LOsWFcJHLMQ==">CgMxLjAyCWguMWZvYjl0ZTIJaC4zMGowemxsOAByITF5VmE1V0ZYYlNheGNxbmJqazcwNGdKY1B5VmFCcjFWMw==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2023-09-22T04:00:00Z</dcterms:created>
  <dc:creator>DSWD</dc:creator>
</cp:coreProperties>
</file>