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0" w:right="-11" w:hanging="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7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Annex F.</w:t>
      </w:r>
    </w:p>
    <w:p w:rsidR="00000000" w:rsidDel="00000000" w:rsidP="00000000" w:rsidRDefault="00000000" w:rsidRPr="00000000" w14:paraId="00000004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CASELOAD INVENTORY MINIMUM PRESCRIBED CONTENT TEMPLATE</w:t>
      </w:r>
    </w:p>
    <w:p w:rsidR="00000000" w:rsidDel="00000000" w:rsidP="00000000" w:rsidRDefault="00000000" w:rsidRPr="00000000" w14:paraId="00000005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Residential-Based/Center-Based/Community-Based, the SWA may use the table below:</w:t>
      </w:r>
    </w:p>
    <w:p w:rsidR="00000000" w:rsidDel="00000000" w:rsidP="00000000" w:rsidRDefault="00000000" w:rsidRPr="00000000" w14:paraId="00000007">
      <w:pPr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6.4505119453925"/>
        <w:gridCol w:w="1135.2901023890784"/>
        <w:gridCol w:w="869.8976109215016"/>
        <w:gridCol w:w="2418.0204778156995"/>
        <w:gridCol w:w="1503.8907849829352"/>
        <w:gridCol w:w="1032.0819112627985"/>
        <w:gridCol w:w="1105.8020477815699"/>
        <w:gridCol w:w="1769.283276450512"/>
        <w:gridCol w:w="1769.283276450512"/>
        <w:tblGridChange w:id="0">
          <w:tblGrid>
            <w:gridCol w:w="1356.4505119453925"/>
            <w:gridCol w:w="1135.2901023890784"/>
            <w:gridCol w:w="869.8976109215016"/>
            <w:gridCol w:w="2418.0204778156995"/>
            <w:gridCol w:w="1503.8907849829352"/>
            <w:gridCol w:w="1032.0819112627985"/>
            <w:gridCol w:w="1105.8020477815699"/>
            <w:gridCol w:w="1769.283276450512"/>
            <w:gridCol w:w="1769.283276450512"/>
          </w:tblGrid>
        </w:tblGridChange>
      </w:tblGrid>
      <w:tr>
        <w:trPr>
          <w:cantSplit w:val="0"/>
          <w:trHeight w:val="932.775878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Case Control No.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Sector/Case Category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Religion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Place of Birth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 of Admission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 Upon Admission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1470"/>
        <w:gridCol w:w="1125"/>
        <w:gridCol w:w="1110"/>
        <w:gridCol w:w="1530"/>
        <w:gridCol w:w="1800"/>
        <w:gridCol w:w="2070"/>
        <w:gridCol w:w="2775"/>
        <w:tblGridChange w:id="0">
          <w:tblGrid>
            <w:gridCol w:w="1380"/>
            <w:gridCol w:w="1470"/>
            <w:gridCol w:w="1125"/>
            <w:gridCol w:w="1110"/>
            <w:gridCol w:w="1530"/>
            <w:gridCol w:w="1800"/>
            <w:gridCol w:w="2070"/>
            <w:gridCol w:w="2775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 Age (as of date of Reporting)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Length of Stay in the Facility/ Length Service Recipient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Source of Referral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Reason for Referral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Parenting Capability Assessment Report (PCAR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Initial Assessment/ Plan on the Case(Health/ Medical/ Developmental Condition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Programs/ Services Received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Remarks/ Case Progress)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child-caring agencies (CCAs) and child-placing agencies (CPAs), to adopt the prescribed template from the National Authority for Child Care (NACC).</w:t>
      </w:r>
    </w:p>
    <w:p w:rsidR="00000000" w:rsidDel="00000000" w:rsidP="00000000" w:rsidRDefault="00000000" w:rsidRPr="00000000" w14:paraId="00000063">
      <w:pPr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firstLine="0"/>
        <w:rPr>
          <w:strike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 long as the minimum required content has been complied with, the SWDAs are without limitations to rearrange the information, adopt their own reporting style/template, and/or indicate additional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Name, License, and Position of Social Worker</w:t>
      </w:r>
    </w:p>
    <w:p w:rsidR="00000000" w:rsidDel="00000000" w:rsidP="00000000" w:rsidRDefault="00000000" w:rsidRPr="00000000" w14:paraId="0000006A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513"/>
        </w:tabs>
        <w:spacing w:after="0" w:line="240" w:lineRule="auto"/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</w:t>
      </w:r>
    </w:p>
    <w:p w:rsidR="00000000" w:rsidDel="00000000" w:rsidP="00000000" w:rsidRDefault="00000000" w:rsidRPr="00000000" w14:paraId="0000006D">
      <w:pPr>
        <w:ind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8048625</wp:posOffset>
          </wp:positionH>
          <wp:positionV relativeFrom="paragraph">
            <wp:posOffset>-54299</wp:posOffset>
          </wp:positionV>
          <wp:extent cx="719455" cy="449580"/>
          <wp:effectExtent b="0" l="0" r="0" t="0"/>
          <wp:wrapSquare wrapText="bothSides" distB="0" distT="0" distL="114300" distR="114300"/>
          <wp:docPr id="1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-257167</wp:posOffset>
          </wp:positionH>
          <wp:positionV relativeFrom="paragraph">
            <wp:posOffset>-48885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18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DSWD-GF-010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REV 0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spacing w:after="0" w:line="240" w:lineRule="auto"/>
      <w:ind w:right="-330" w:hanging="2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0"/>
    <w:bookmarkEnd w:id="0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http://www.dswd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RDISnR+5GGK0jNASnxi5bdnMw==">CgMxLjAyCWguMzBqMHpsbDgAciExWnJWaEkxRllNS3FpblpZZmFOdUZGWHJrd0JUd3dHSzE=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